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44.0" w:type="dxa"/>
        <w:jc w:val="left"/>
        <w:tblInd w:w="136.0" w:type="dxa"/>
        <w:tblBorders>
          <w:top w:color="1f130f" w:space="0" w:sz="4" w:val="single"/>
          <w:left w:color="1f130f" w:space="0" w:sz="4" w:val="single"/>
          <w:bottom w:color="1f130f" w:space="0" w:sz="4" w:val="single"/>
          <w:right w:color="1f130f" w:space="0" w:sz="4" w:val="single"/>
          <w:insideH w:color="1f130f" w:space="0" w:sz="4" w:val="single"/>
          <w:insideV w:color="1f130f" w:space="0" w:sz="4" w:val="single"/>
        </w:tblBorders>
        <w:tblLayout w:type="fixed"/>
        <w:tblLook w:val="0000"/>
      </w:tblPr>
      <w:tblGrid>
        <w:gridCol w:w="1092"/>
        <w:gridCol w:w="1750"/>
        <w:gridCol w:w="1156"/>
        <w:gridCol w:w="919"/>
        <w:gridCol w:w="559"/>
        <w:gridCol w:w="556"/>
        <w:gridCol w:w="512"/>
        <w:gridCol w:w="579"/>
        <w:gridCol w:w="221"/>
        <w:tblGridChange w:id="0">
          <w:tblGrid>
            <w:gridCol w:w="1092"/>
            <w:gridCol w:w="1750"/>
            <w:gridCol w:w="1156"/>
            <w:gridCol w:w="919"/>
            <w:gridCol w:w="559"/>
            <w:gridCol w:w="556"/>
            <w:gridCol w:w="512"/>
            <w:gridCol w:w="579"/>
            <w:gridCol w:w="221"/>
          </w:tblGrid>
        </w:tblGridChange>
      </w:tblGrid>
      <w:tr>
        <w:trPr>
          <w:trHeight w:val="400" w:hRule="atLeast"/>
        </w:trPr>
        <w:tc>
          <w:tcPr>
            <w:gridSpan w:val="8"/>
            <w:tcBorders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18705</wp:posOffset>
                  </wp:positionV>
                  <wp:extent cx="4527389" cy="205877"/>
                  <wp:effectExtent b="0" l="0" r="0" t="0"/>
                  <wp:wrapSquare wrapText="bothSides" distB="0" distT="0" distL="0" distR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389" cy="2058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310" w:right="0" w:hanging="80.9999999999999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СУПРОВІДНА АДРЕСА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CP 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4" w:lineRule="auto"/>
              <w:ind w:left="63" w:right="35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Sender’s customs reference (if any) / Митне посилання відправлення (якщо 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70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of parcel (barcode, if any) / № відправлення (штриховий код, якщо він 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Business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Компанія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86"/>
              </w:tabs>
              <w:spacing w:after="0" w:before="31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Street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Вулиця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Tel.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Тел.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8"/>
              </w:tabs>
              <w:spacing w:after="0" w:before="25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Postcode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3"/>
              </w:tabs>
              <w:spacing w:after="0" w:before="8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  <w:tab/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19" w:line="240" w:lineRule="auto"/>
              <w:ind w:left="70" w:right="0" w:hanging="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Insured value – words</w:t>
              <w:tab/>
              <w:t xml:space="preserve">figures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2"/>
              </w:tabs>
              <w:spacing w:after="0" w:before="7" w:line="240" w:lineRule="auto"/>
              <w:ind w:left="7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Оголошена цінність – літерами</w:t>
              <w:tab/>
              <w:t xml:space="preserve">цифрами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Country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3"/>
              </w:tabs>
              <w:spacing w:after="0" w:before="12" w:line="240" w:lineRule="auto"/>
              <w:ind w:left="71" w:right="0" w:hanging="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Cash-on-delivery amount – words</w:t>
              <w:tab/>
              <w:t xml:space="preserve">figures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7" w:line="240" w:lineRule="auto"/>
              <w:ind w:left="7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Сума післяплати – літерами</w:t>
              <w:tab/>
              <w:t xml:space="preserve">цифрами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Giro account No. and Giro centre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7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поточного поштового рахунку, центр чеків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Business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Компанія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6"/>
              </w:tabs>
              <w:spacing w:after="0" w:before="42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Street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Вулиця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Tel.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Тел.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6" w:lineRule="auto"/>
              <w:ind w:left="58" w:right="193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Importer / addressee reference (if any) (tax code / VAT No. / importer code) (optional) / Реквізити імпортера (якщо є) (ІПН / №ПДВ / індекс імпортера) (факультативно)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9"/>
              </w:tabs>
              <w:spacing w:after="0" w:before="43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Postcode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33"/>
              </w:tabs>
              <w:spacing w:after="0" w:before="9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  <w:tab/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8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Country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7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Importer / addressee tel. № / fax / email (if known)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71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телефону / факсу / email імпортера (якщо відомий)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restart"/>
            <w:tcBorders>
              <w:top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86" w:right="1653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Office of exchange / Установа обміну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60" w:right="131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Customs stamp / Штемпель митниці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86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Please indicate service required (tick one box)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86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Відмітити послугу, що потрібна (закреслити відповідну клітинку)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60" w:right="505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Customs duty / Митний збір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6" w:lineRule="auto"/>
              <w:ind w:left="76" w:right="909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Please affix official labels here, when required / Приклеїти офіційні ярлики, якщо необхідно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1"/>
              </w:tabs>
              <w:spacing w:after="0" w:before="7" w:line="261" w:lineRule="auto"/>
              <w:ind w:left="268" w:right="209" w:hanging="80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International priority /</w:t>
              <w:tab/>
              <w:t xml:space="preserve">International economy / Міжнародне пріоритетне</w:t>
              <w:tab/>
              <w:t xml:space="preserve">Міжнародне економ-класу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21553" y="3755553"/>
                                <a:ext cx="48895" cy="48895"/>
                              </a:xfrm>
                              <a:custGeom>
                                <a:rect b="b" l="l" r="r" t="t"/>
                                <a:pathLst>
                                  <a:path extrusionOk="0" h="77" w="77">
                                    <a:moveTo>
                                      <a:pt x="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  <a:moveTo>
                                      <a:pt x="76" y="10"/>
                                    </a:moveTo>
                                    <a:lnTo>
                                      <a:pt x="66" y="10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71" y="67"/>
                                    </a:lnTo>
                                    <a:lnTo>
                                      <a:pt x="76" y="67"/>
                                    </a:lnTo>
                                    <a:lnTo>
                                      <a:pt x="76" y="10"/>
                                    </a:lnTo>
                                    <a:close/>
                                    <a:moveTo>
                                      <a:pt x="76" y="67"/>
                                    </a:moveTo>
                                    <a:lnTo>
                                      <a:pt x="71" y="67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6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1F1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" cy="58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21553" y="3755553"/>
                                <a:ext cx="48895" cy="48895"/>
                              </a:xfrm>
                              <a:custGeom>
                                <a:rect b="b" l="l" r="r" t="t"/>
                                <a:pathLst>
                                  <a:path extrusionOk="0" h="77" w="77">
                                    <a:moveTo>
                                      <a:pt x="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  <a:moveTo>
                                      <a:pt x="76" y="10"/>
                                    </a:moveTo>
                                    <a:lnTo>
                                      <a:pt x="66" y="10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71" y="67"/>
                                    </a:lnTo>
                                    <a:lnTo>
                                      <a:pt x="76" y="67"/>
                                    </a:lnTo>
                                    <a:lnTo>
                                      <a:pt x="76" y="10"/>
                                    </a:lnTo>
                                    <a:close/>
                                    <a:moveTo>
                                      <a:pt x="76" y="67"/>
                                    </a:moveTo>
                                    <a:lnTo>
                                      <a:pt x="71" y="67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6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1F1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" cy="58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221f1f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6" w:lineRule="auto"/>
              <w:ind w:left="75" w:right="29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Office of origin / Date of posting Установа подання / Дата подання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21f1f" w:space="0" w:sz="6" w:val="single"/>
              <w:left w:color="221f1f" w:space="0" w:sz="6" w:val="single"/>
              <w:bottom w:color="000000" w:space="0" w:sz="6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" w:right="0" w:hanging="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Number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26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21f1f" w:space="0" w:sz="6" w:val="single"/>
              <w:left w:color="221f1f" w:space="0" w:sz="4" w:val="single"/>
              <w:bottom w:color="000000" w:space="0" w:sz="6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hanging="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parcels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7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посилок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221f1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" w:right="0" w:hanging="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certificates and invoices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69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і сертифікатів та інвойсів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6" w:val="single"/>
              <w:left w:color="221f1f" w:space="0" w:sz="6" w:val="single"/>
              <w:bottom w:color="000000" w:space="0" w:sz="6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6" w:val="single"/>
              <w:left w:color="221f1f" w:space="0" w:sz="4" w:val="single"/>
              <w:bottom w:color="000000" w:space="0" w:sz="6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221f1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21f1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52" w:right="929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Insured value SDR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Оголошена цінність в СПЗ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2" w:right="0" w:hanging="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Total gross weight of the parcel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52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Загальна маса брутто посилки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69" w:right="0" w:hanging="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Charges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69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Тарифи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56" w:lineRule="auto"/>
              <w:ind w:left="86" w:right="-5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Declaration by addressee / Розписка одержувача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50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 have received the parcel described on this note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56" w:lineRule="auto"/>
              <w:ind w:left="50" w:right="168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Я отримав посилку, опис якої подається в цій супровідній адресі Date and addressee’s signature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Дата і підпис одержувача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2223</wp:posOffset>
                  </wp:positionH>
                  <wp:positionV relativeFrom="paragraph">
                    <wp:posOffset>0</wp:posOffset>
                  </wp:positionV>
                  <wp:extent cx="1976755" cy="647700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bottom w:color="1f130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86" w:right="0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Підтверджую, що відомості, вказані в цій митній декларації,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56" w:lineRule="auto"/>
              <w:ind w:left="86" w:right="209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є достовірними і що в цьому відправленні не міститься ніяких небезпечних або заборонених законодавством або поштовою або митною регламентацією предметів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56" w:lineRule="auto"/>
              <w:ind w:left="60" w:right="131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Date and sender’s signature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60" w:right="131" w:hanging="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Дата і підпис відправника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880" w:left="1360" w:right="16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