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5B" w:rsidRPr="00BC1007" w:rsidRDefault="005E445B" w:rsidP="005E445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Звіт</w:t>
      </w:r>
    </w:p>
    <w:p w:rsidR="00D32B3B" w:rsidRPr="00BC1007" w:rsidRDefault="005E445B" w:rsidP="005E445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результати виконання </w:t>
      </w:r>
    </w:p>
    <w:p w:rsidR="00D32B3B" w:rsidRPr="00BC1007" w:rsidRDefault="00D32B3B" w:rsidP="005E445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Антикорупційної програми АТ «Укрпошта»</w:t>
      </w:r>
    </w:p>
    <w:p w:rsidR="00D32B3B" w:rsidRPr="00BC1007" w:rsidRDefault="00D32B3B" w:rsidP="005E445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E3636B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півріччя 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BA2A8D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415C8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E3636B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E3636B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2013EB" w:rsidRPr="00BC1007" w:rsidRDefault="002013E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484BB1" w:rsidRPr="00BC1007" w:rsidRDefault="00484BB1" w:rsidP="002178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запобігання корупції» </w:t>
      </w:r>
      <w:r w:rsidR="00EE0997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(далі - Закону)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та положень Антикорупційної програми Уповноваженим з питань реалізації Антикорупційної програми АТ «Укрпошта»</w:t>
      </w:r>
      <w:r w:rsidR="00DA24FB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(далі - Уповноважений)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та Службою із запобігання та виявлення корупції АТ «Укрпошта», протягом </w:t>
      </w:r>
      <w:r w:rsidR="00E3636B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І півріччя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A2A8D" w:rsidRPr="00BC10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6D08" w:rsidRPr="00BC10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проведена наступна робота з реалізації Антикорупційної програми АТ «Укрпошта».</w:t>
      </w:r>
    </w:p>
    <w:p w:rsidR="00F824DD" w:rsidRPr="00BC1007" w:rsidRDefault="00F824DD" w:rsidP="00F824DD">
      <w:pPr>
        <w:ind w:right="-2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доручення </w:t>
      </w:r>
      <w:r w:rsidR="00BA2A8D" w:rsidRPr="00BC10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ініст</w:t>
      </w:r>
      <w:r w:rsidR="00BA2A8D" w:rsidRPr="00BC10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A2A8D" w:rsidRPr="00BC1007">
        <w:rPr>
          <w:rFonts w:ascii="Times New Roman" w:hAnsi="Times New Roman" w:cs="Times New Roman"/>
          <w:sz w:val="28"/>
          <w:szCs w:val="28"/>
          <w:lang w:val="uk-UA"/>
        </w:rPr>
        <w:t>ств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а інфраструктури України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План роботи Служби із запобігання та виявлення корупції АТ «Укрпошта» на 20</w:t>
      </w:r>
      <w:r w:rsidR="00BA2A8D" w:rsidRPr="00BC10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6D08" w:rsidRPr="00BC10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рік. Даний План роботи погоджений генеральним директором АТ «Укрпошта» та затверджений </w:t>
      </w:r>
      <w:r w:rsidR="00AE6D08" w:rsidRPr="00BC1007">
        <w:rPr>
          <w:rFonts w:ascii="Times New Roman" w:hAnsi="Times New Roman" w:cs="Times New Roman"/>
          <w:sz w:val="28"/>
          <w:szCs w:val="28"/>
          <w:lang w:val="uk-UA"/>
        </w:rPr>
        <w:t>завідувачем Сектору запобігання корупції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Мініс</w:t>
      </w:r>
      <w:r w:rsidR="00B76D83" w:rsidRPr="00BC1007">
        <w:rPr>
          <w:rFonts w:ascii="Times New Roman" w:hAnsi="Times New Roman" w:cs="Times New Roman"/>
          <w:sz w:val="28"/>
          <w:szCs w:val="28"/>
          <w:lang w:val="uk-UA"/>
        </w:rPr>
        <w:t>терства інфраструктури України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21F9" w:rsidRPr="00BC1007" w:rsidRDefault="009721F9" w:rsidP="009721F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a"/>
          <w:rFonts w:eastAsia="Calibri"/>
          <w:b w:val="0"/>
          <w:color w:val="1B1F21"/>
          <w:sz w:val="28"/>
          <w:szCs w:val="28"/>
        </w:rPr>
      </w:pPr>
      <w:r w:rsidRPr="00BC1007">
        <w:rPr>
          <w:color w:val="000000"/>
          <w:sz w:val="28"/>
          <w:szCs w:val="28"/>
          <w:lang w:eastAsia="ru-RU"/>
        </w:rPr>
        <w:t xml:space="preserve">На виконання </w:t>
      </w:r>
      <w:r w:rsidRPr="008D4FE5">
        <w:rPr>
          <w:color w:val="000000"/>
          <w:sz w:val="28"/>
          <w:szCs w:val="28"/>
          <w:lang w:eastAsia="ru-RU"/>
        </w:rPr>
        <w:t>статті 61</w:t>
      </w:r>
      <w:r w:rsidRPr="00BC1007">
        <w:rPr>
          <w:color w:val="000000"/>
          <w:sz w:val="28"/>
          <w:szCs w:val="28"/>
          <w:lang w:eastAsia="ru-RU"/>
        </w:rPr>
        <w:t xml:space="preserve"> Закону, </w:t>
      </w:r>
      <w:r w:rsidR="008D4FE5">
        <w:rPr>
          <w:color w:val="000000"/>
          <w:sz w:val="28"/>
          <w:szCs w:val="28"/>
          <w:lang w:eastAsia="ru-RU"/>
        </w:rPr>
        <w:t xml:space="preserve">частини другої </w:t>
      </w:r>
      <w:r w:rsidRPr="008D4FE5">
        <w:rPr>
          <w:color w:val="000000"/>
          <w:sz w:val="28"/>
          <w:szCs w:val="28"/>
          <w:lang w:eastAsia="ru-RU"/>
        </w:rPr>
        <w:t xml:space="preserve">розділу </w:t>
      </w:r>
      <w:r w:rsidR="008D4FE5">
        <w:rPr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8D4FE5">
        <w:rPr>
          <w:color w:val="000000"/>
          <w:sz w:val="28"/>
          <w:szCs w:val="28"/>
          <w:lang w:eastAsia="ru-RU"/>
        </w:rPr>
        <w:t xml:space="preserve"> Антикорупційної програми АТ</w:t>
      </w:r>
      <w:r w:rsidRPr="00BC1007">
        <w:rPr>
          <w:color w:val="000000"/>
          <w:sz w:val="28"/>
          <w:szCs w:val="28"/>
          <w:lang w:eastAsia="ru-RU"/>
        </w:rPr>
        <w:t xml:space="preserve"> «Укрпошта» </w:t>
      </w:r>
      <w:r w:rsidR="00E854FA" w:rsidRPr="00BC1007">
        <w:rPr>
          <w:color w:val="000000"/>
          <w:sz w:val="28"/>
          <w:szCs w:val="28"/>
          <w:lang w:eastAsia="ru-RU"/>
        </w:rPr>
        <w:t xml:space="preserve">на даний час </w:t>
      </w:r>
      <w:r w:rsidRPr="00BC1007">
        <w:rPr>
          <w:sz w:val="28"/>
          <w:szCs w:val="28"/>
        </w:rPr>
        <w:t>пров</w:t>
      </w:r>
      <w:r w:rsidR="00E854FA" w:rsidRPr="00BC1007">
        <w:rPr>
          <w:sz w:val="28"/>
          <w:szCs w:val="28"/>
        </w:rPr>
        <w:t>одиться зовнішня</w:t>
      </w:r>
      <w:r w:rsidRPr="00BC1007">
        <w:rPr>
          <w:sz w:val="28"/>
          <w:szCs w:val="28"/>
        </w:rPr>
        <w:t xml:space="preserve"> оцінк</w:t>
      </w:r>
      <w:r w:rsidR="00E854FA" w:rsidRPr="00BC1007">
        <w:rPr>
          <w:sz w:val="28"/>
          <w:szCs w:val="28"/>
        </w:rPr>
        <w:t>а</w:t>
      </w:r>
      <w:r w:rsidRPr="00BC1007">
        <w:rPr>
          <w:sz w:val="28"/>
          <w:szCs w:val="28"/>
        </w:rPr>
        <w:t xml:space="preserve"> корупційних ризиків у діяльності Товариства. </w:t>
      </w:r>
    </w:p>
    <w:p w:rsidR="00113906" w:rsidRPr="00BC1007" w:rsidRDefault="00E854FA" w:rsidP="00113906">
      <w:pPr>
        <w:ind w:right="-2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3906" w:rsidRPr="00BC1007">
        <w:rPr>
          <w:rFonts w:ascii="Times New Roman" w:hAnsi="Times New Roman" w:cs="Times New Roman"/>
          <w:sz w:val="28"/>
          <w:szCs w:val="28"/>
          <w:lang w:val="uk-UA"/>
        </w:rPr>
        <w:t>а виконання пункту 4 розділу VIІ Антикорупційної програми та на</w:t>
      </w:r>
      <w:r w:rsidR="00113906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Плану роботи Служби із запобігання та виявлення корупції Товариства на 20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113906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рік, </w:t>
      </w:r>
      <w:r w:rsidR="00113906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13906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офіційному вебсайті Товариства, в рубриці «Протидія корупції», розміщено</w:t>
      </w:r>
      <w:r w:rsidR="00113906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Звіт про результати виконання Антикорупційної програми АТ «Укрпошта» за 20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13906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932D1E" w:rsidRPr="00BC1007" w:rsidRDefault="00932D1E" w:rsidP="00FE3F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>У І півріччі 202</w:t>
      </w:r>
      <w:r w:rsidR="00B762DB" w:rsidRPr="00BC10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року повідомлень від працівників Товариства про наявність у них потенційного чи реального конфлікту інтересів не надходило.</w:t>
      </w:r>
    </w:p>
    <w:p w:rsidR="000426F2" w:rsidRPr="00BC1007" w:rsidRDefault="00932D1E" w:rsidP="00FE3F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sz w:val="28"/>
          <w:szCs w:val="28"/>
          <w:lang w:val="uk-UA"/>
        </w:rPr>
        <w:t xml:space="preserve"> </w:t>
      </w:r>
      <w:r w:rsidR="00FE3FDF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звітному періоді, значну увагу приділялося розгляду повідомлень про конфлікт інтересів, порушення вимог Антикорупційної програми АТ «Укрпошта», вчинення корупційного правопорушення чи правопорушення, пов’язаного з корупцією та розгляду звернень громадян. Так, у </w:t>
      </w:r>
      <w:r w:rsidR="00853D73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півріччі </w:t>
      </w:r>
      <w:r w:rsidR="00FE3FDF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D31736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762DB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E3FDF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 w:rsidR="00853D73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FE3FDF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</w:t>
      </w:r>
      <w:r w:rsidR="00FE3FDF" w:rsidRPr="00BC10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електронну адресу </w:t>
      </w:r>
      <w:hyperlink r:id="rId5" w:history="1">
        <w:r w:rsidR="00FE3FDF" w:rsidRPr="00BC1007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stopcor@ukrposhta.ua</w:t>
        </w:r>
      </w:hyperlink>
      <w:r w:rsidR="00D5517E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надійшло </w:t>
      </w:r>
      <w:r w:rsidR="003748DC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E3FDF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повідомлен</w:t>
      </w:r>
      <w:r w:rsidR="003748DC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D5517E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E3FDF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саме, щодо:</w:t>
      </w:r>
      <w:r w:rsidR="004E5226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48DC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вимагання неправомірної вигоди працівниками</w:t>
      </w:r>
      <w:r w:rsidR="003748DC"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ВПЗ </w:t>
      </w:r>
      <w:r w:rsidR="005C5503"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однієї з філій Товариства</w:t>
      </w:r>
      <w:r w:rsidR="003748DC"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3748DC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можливої корупційної схеми по привласненню працівниками ВПЗ</w:t>
      </w:r>
      <w:r w:rsidR="005C5503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5503" w:rsidRPr="00BC10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однієї з філій Товариства</w:t>
      </w:r>
      <w:r w:rsidR="003748DC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48DC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коштів, що мали надійти як наложений платіж, із залученням третіх осіб</w:t>
      </w:r>
      <w:r w:rsidR="000426F2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4B78" w:rsidRPr="00BC1007" w:rsidRDefault="000426F2" w:rsidP="00FE3F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Всі</w:t>
      </w:r>
      <w:r w:rsidR="00FE3FDF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повідомлення </w:t>
      </w:r>
      <w:r w:rsidR="00FE3FDF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зареєстровані в Реєстрі </w:t>
      </w:r>
      <w:r w:rsidR="00FE3FDF" w:rsidRPr="00BC1007">
        <w:rPr>
          <w:rFonts w:ascii="Times New Roman" w:hAnsi="Times New Roman" w:cs="Times New Roman"/>
          <w:sz w:val="28"/>
          <w:szCs w:val="28"/>
          <w:lang w:val="uk-UA"/>
        </w:rPr>
        <w:t>повідомлень про конфлікт інтересів та про порушення вимог Антикорупційної програми Товариства, вчинення корупційного правопорушення чи правопорушення, пов’язаного з корупцією</w:t>
      </w:r>
      <w:r w:rsidR="00FE3FDF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E3FDF" w:rsidRPr="00BC1007" w:rsidRDefault="00FE3FDF" w:rsidP="00FE3F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розгляду (перевірки)</w:t>
      </w:r>
      <w:r w:rsidR="0079049C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службових розслідувань (перевірок)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</w:t>
      </w:r>
      <w:r w:rsidR="003748DC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всіх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випадк</w:t>
      </w:r>
      <w:r w:rsidR="00E02972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викладена в повідомленнях інформація</w:t>
      </w:r>
      <w:r w:rsidR="003748DC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підтвердилася, ознак корупційних та правопорушень, пов’язаних з корупцією не встановлено.</w:t>
      </w:r>
    </w:p>
    <w:p w:rsidR="00BD32C1" w:rsidRPr="00BC1007" w:rsidRDefault="00BD32C1" w:rsidP="00BD32C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наказу Міні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стерства інфраструктури України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начальником Служби </w:t>
      </w:r>
      <w:r w:rsidRPr="00BC100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із запобігання та виявлення корупції,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Уповноваженим з питань реалізації Антикорупційної програми АТ «Укрпошта», прийнято участь у службовій перевірці (розслідуванню) за заявою гр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про ймовірні корупційні правопорушення, які пов’язані зі збитками від реалізації маркованої продукції. За результатами службової перевірки (розслідування), в діяльності керівництва Товариства та Наглядової ради не виявлено ознак корупційних правопорушень або правопорушень, пов’язаних з корупцією, а </w:t>
      </w:r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викладена в заяві  інформація, не знайшла свого підтвердження.</w:t>
      </w:r>
    </w:p>
    <w:p w:rsidR="00E869F0" w:rsidRPr="00BC1007" w:rsidRDefault="00E869F0" w:rsidP="00E869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Крім того, протягом </w:t>
      </w:r>
      <w:r w:rsidR="00F640C0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І півріччя 20</w:t>
      </w:r>
      <w:r w:rsidR="003748DC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надійшло </w:t>
      </w:r>
      <w:r w:rsidR="00D97664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484</w:t>
      </w:r>
      <w:r w:rsidR="00C34372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D97664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 що не стосуються корупційних правопорушень, з них </w:t>
      </w:r>
      <w:r w:rsidR="00983A11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надійшло на контактний телефон </w:t>
      </w:r>
      <w:hyperlink r:id="rId6" w:history="1">
        <w:r w:rsidR="006065EF" w:rsidRPr="00BC100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uk-UA"/>
          </w:rPr>
          <w:t>+3805077075</w:t>
        </w:r>
      </w:hyperlink>
      <w:r w:rsidR="00973A77" w:rsidRPr="00BC1007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uk-UA"/>
        </w:rPr>
        <w:t>49</w:t>
      </w:r>
      <w:r w:rsidRPr="00BC100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7664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463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 електронн</w:t>
      </w:r>
      <w:r w:rsidR="006065EF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</w:t>
      </w:r>
      <w:r w:rsidR="006065EF" w:rsidRPr="00BC10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hyperlink r:id="rId7" w:history="1">
        <w:r w:rsidR="006065EF" w:rsidRPr="00BC100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uk-UA"/>
          </w:rPr>
          <w:t>ukrposhtaantikor@gmail.com</w:t>
        </w:r>
      </w:hyperlink>
      <w:r w:rsidR="006065EF" w:rsidRPr="00BC1007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uk-UA"/>
        </w:rPr>
        <w:t xml:space="preserve"> і</w:t>
      </w:r>
      <w:r w:rsidR="006065EF" w:rsidRPr="00BC10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8" w:history="1">
        <w:r w:rsidRPr="00BC1007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stopcor@ukrposhta.ua</w:t>
        </w:r>
      </w:hyperlink>
      <w:r w:rsidR="00973A77" w:rsidRPr="00BC10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Всі звернення громадян, що не пов’язані з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корупційними правопорушеннями чи правопорушеннями, пов’язаними з корупцією та не входять до компетенції </w:t>
      </w:r>
      <w:r w:rsidR="00EB364E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Уповноваженого та </w:t>
      </w:r>
      <w:r w:rsidRPr="00BC100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Служби із запобігання та виявлення корупції,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направлені до відповідних структурних підрозділів </w:t>
      </w:r>
      <w:r w:rsidR="00973A77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Товариства 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для подальшого їх розгляду.</w:t>
      </w:r>
    </w:p>
    <w:p w:rsidR="0040404F" w:rsidRPr="00BC1007" w:rsidRDefault="000F16B3" w:rsidP="004040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E1471C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д час здійснення нагляду та контролю за дотриманням Антикорупційної програми, у </w:t>
      </w:r>
      <w:r w:rsidR="00551EBC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І півріччі </w:t>
      </w:r>
      <w:r w:rsidR="00E1471C" w:rsidRPr="00BC100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065EF" w:rsidRPr="00BC10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471C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551EBC" w:rsidRPr="00BC1007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E1471C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від осіб, відповідальних за реалізацію Антикорупційної програми у філіях </w:t>
      </w:r>
      <w:r w:rsidR="00232E9D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Товариства, </w:t>
      </w:r>
      <w:r w:rsidR="00E1471C" w:rsidRPr="00BC1007">
        <w:rPr>
          <w:rFonts w:ascii="Times New Roman" w:hAnsi="Times New Roman" w:cs="Times New Roman"/>
          <w:sz w:val="28"/>
          <w:szCs w:val="28"/>
          <w:lang w:val="uk-UA"/>
        </w:rPr>
        <w:t>повідомлен</w:t>
      </w:r>
      <w:r w:rsidR="00F97100" w:rsidRPr="00BC100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1471C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щодо порушення вимог антикорупційного законодавства, Антикорупційної програми та внутрішніх нормативних документів Товариства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надходили.</w:t>
      </w:r>
      <w:r w:rsidR="0040404F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3A17" w:rsidRPr="00BC1007" w:rsidRDefault="00952DB7" w:rsidP="00943A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</w:t>
      </w:r>
      <w:r w:rsidR="003253DA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півріччя 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71B28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F16B3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</w:t>
      </w:r>
      <w:r w:rsidR="00943A17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итання ретельної перевірки посадових осіб у Товаристві, з метою виявлення та усунення потенційного та реального конфлікту інтересів перебува</w:t>
      </w:r>
      <w:r w:rsidR="005B1B82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943A17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постійному контролі. </w:t>
      </w:r>
    </w:p>
    <w:p w:rsidR="00755701" w:rsidRPr="00BC1007" w:rsidRDefault="00755701" w:rsidP="007557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Також, упродовж І півріччя 20</w:t>
      </w:r>
      <w:r w:rsidR="006A4122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F16B3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проводилися раптові перевірки </w:t>
      </w:r>
      <w:r w:rsidR="006A4122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Центрів перевезення пошти</w:t>
      </w:r>
      <w:r w:rsidR="00A65584"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, центрів поштового зв’язку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окремих автотранспортних засобів, що курсують на міжнародних маршрутах, на предмет можливих корупційних зловживань з боку посадових осіб, які розпоряджаються значними обсягами поштових відправлень та інших матеріальних цінностей, виділених для виробничих потреб. За результатами вказаних перевірок порушень корупційної спрямованості з боку працівників не виявлено.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275FB" w:rsidRPr="00BC1007" w:rsidRDefault="000275FB" w:rsidP="000275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попередження корупційних правопорушень та правопорушень, пов'язаних з корупцією, оцінки наявності корупційних ризиків у Товаристві при проведенні публічних закупівель, укладанні господарських договорів та зовнішньоекономічних контрактів, залученні інвесторів, тощо, що пов’язано із встановленням господарських, цивільних правовідносин із суб’єктами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господарської діяльності та фізичними особами, протягом звітного періоду 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значну увагу приділялося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перевірці ділових партнерів Товариства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1496" w:rsidRPr="00BC1007" w:rsidRDefault="00651496" w:rsidP="00651496">
      <w:pPr>
        <w:ind w:right="-2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>У першому півріччі 202</w:t>
      </w:r>
      <w:r w:rsidR="00A65584" w:rsidRPr="00BC10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року Товариством оголошено </w:t>
      </w:r>
      <w:r w:rsidR="00693D84" w:rsidRPr="00BC1007">
        <w:rPr>
          <w:rFonts w:ascii="Times New Roman" w:hAnsi="Times New Roman" w:cs="Times New Roman"/>
          <w:sz w:val="28"/>
          <w:szCs w:val="28"/>
          <w:lang w:val="uk-UA"/>
        </w:rPr>
        <w:t>1841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закупівл</w:t>
      </w:r>
      <w:r w:rsidR="00693D84" w:rsidRPr="00BC100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411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="003B6411" w:rsidRPr="00BC1007">
        <w:rPr>
          <w:rFonts w:ascii="Times New Roman" w:hAnsi="Times New Roman" w:cs="Times New Roman"/>
          <w:sz w:val="28"/>
          <w:szCs w:val="28"/>
          <w:lang w:val="uk-UA"/>
        </w:rPr>
        <w:t>1390</w:t>
      </w:r>
      <w:r w:rsidR="003B6411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для АТ «Укрпошта» в особі дирекцій</w:t>
      </w:r>
      <w:r w:rsidR="003B6411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D70716" w:rsidRPr="00BC100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з яких відмінено з різних причин, </w:t>
      </w:r>
      <w:r w:rsidR="00D70716" w:rsidRPr="00BC1007">
        <w:rPr>
          <w:rFonts w:ascii="Times New Roman" w:hAnsi="Times New Roman" w:cs="Times New Roman"/>
          <w:sz w:val="28"/>
          <w:szCs w:val="28"/>
          <w:lang w:val="uk-UA"/>
        </w:rPr>
        <w:t>467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– не відбулися.</w:t>
      </w:r>
    </w:p>
    <w:p w:rsidR="00651496" w:rsidRPr="00BC1007" w:rsidRDefault="00651496" w:rsidP="00651496">
      <w:pPr>
        <w:ind w:right="-2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затверджених критеріїв та процедури відбору ділових партнерів, перевірено </w:t>
      </w:r>
      <w:r w:rsidR="00693D84" w:rsidRPr="00BC1007"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693D84" w:rsidRPr="00BC100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693D84" w:rsidRPr="00BC100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закупівл</w:t>
      </w:r>
      <w:r w:rsidR="006E2764" w:rsidRPr="00BC1007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, що підпадають під зазначені критерії, надано письмові висновки та зауваження.</w:t>
      </w:r>
    </w:p>
    <w:p w:rsidR="00FC2146" w:rsidRPr="00BC1007" w:rsidRDefault="00FC2146" w:rsidP="00FC2146">
      <w:pPr>
        <w:ind w:right="-2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пункту 12 частини 11 розділу VI Антикорупційної програми АТ «Укрпошта» перевірено </w:t>
      </w:r>
      <w:r w:rsidR="00460B9B" w:rsidRPr="00BC1007">
        <w:rPr>
          <w:rFonts w:ascii="Times New Roman" w:hAnsi="Times New Roman" w:cs="Times New Roman"/>
          <w:sz w:val="28"/>
          <w:szCs w:val="28"/>
          <w:lang w:val="uk-UA"/>
        </w:rPr>
        <w:t>1089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</w:t>
      </w:r>
      <w:r w:rsidR="00460B9B" w:rsidRPr="00BC100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ділов</w:t>
      </w:r>
      <w:r w:rsidR="00460B9B" w:rsidRPr="00BC100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партнер</w:t>
      </w:r>
      <w:r w:rsidR="00460B9B" w:rsidRPr="00BC100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460B9B" w:rsidRPr="00BC1007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закупівлям оголошена вартість по яким становить від 1 млн.</w:t>
      </w:r>
      <w:r w:rsidR="00DA244A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грн.                                            по яким пропозиції розглянуті і частина з яких на даний час завершена. Триває перевірка по закупівлям, які знаходяться на різних стадіях завершення.</w:t>
      </w:r>
    </w:p>
    <w:p w:rsidR="00651496" w:rsidRPr="00BC1007" w:rsidRDefault="00651496" w:rsidP="00651496">
      <w:pPr>
        <w:ind w:right="-22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Значну кількість потенційних та діючих ділових партнерів Товариства (по </w:t>
      </w:r>
      <w:r w:rsidR="00460B9B" w:rsidRPr="00BC1007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закупівлям) було перевірено під час візування Уповноваженим проектів витратних та дохідних договорів, з наданням письмових висновків в разі наявних зауважень.</w:t>
      </w:r>
    </w:p>
    <w:p w:rsidR="00EF6444" w:rsidRPr="00BC1007" w:rsidRDefault="000275FB" w:rsidP="000275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>Усі проекти нормативних, організаційно-розпорядчих документів та договорів, які відпрацьовуються чи видаються в Товаристві, проходять антикорупційну експертизу. Так за І півріччя 20</w:t>
      </w:r>
      <w:r w:rsidR="006A4122" w:rsidRPr="00BC10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0B9B" w:rsidRPr="00BC10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року перевірено більш ніж </w:t>
      </w:r>
      <w:r w:rsidR="00460B9B" w:rsidRPr="00BC1007">
        <w:rPr>
          <w:rFonts w:ascii="Times New Roman" w:hAnsi="Times New Roman" w:cs="Times New Roman"/>
          <w:sz w:val="28"/>
          <w:szCs w:val="28"/>
          <w:lang w:val="uk-UA"/>
        </w:rPr>
        <w:t>38944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проекти документів та в окремих випадках надано рекомендації керівнику Товариства. По документах, що відпрацьовуються з іншими структурними підрозділами, в разі зауважень, надавалися рекомендації (зауваження, пропозиції) їх ініціаторам.</w:t>
      </w:r>
    </w:p>
    <w:p w:rsidR="000275FB" w:rsidRPr="00BC1007" w:rsidRDefault="00EF6444" w:rsidP="00EF6444">
      <w:pPr>
        <w:ind w:left="142"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Так, у звітному періоді поточного року, від Департаменту поштової безпеки Товариства надійшов лист із матеріалами, з проханням </w:t>
      </w:r>
      <w:r w:rsidRPr="00BC10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ознайомитись із наданими документами та відповідною перепискою та надати свій висновок, щодо можливості прийняття запропонованих пропозицій, в частині покладання на СБ обов’язку одноособово визначати винну сторону у разі втрати міжнародних поштових відправлень. </w:t>
      </w:r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Аналізуючи проєкт окремого доручення, в редакції яка пропонувалася Департаментом </w:t>
      </w:r>
      <w:r w:rsidRPr="00BC1007">
        <w:rPr>
          <w:color w:val="212121"/>
          <w:shd w:val="clear" w:color="auto" w:fill="FFFFFF"/>
          <w:lang w:val="uk-UA"/>
        </w:rPr>
        <w:t> </w:t>
      </w:r>
      <w:r w:rsidRPr="00BC10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міжнародних операцій,</w:t>
      </w:r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вбачалися ознаки одноосібного прийняття рішення, щодо визначення </w:t>
      </w:r>
      <w:r w:rsidRPr="00BC1007">
        <w:rPr>
          <w:rFonts w:ascii="Times New Roman" w:eastAsia="Times New Roman" w:hAnsi="Times New Roman" w:cs="Times New Roman"/>
          <w:sz w:val="27"/>
          <w:szCs w:val="27"/>
          <w:lang w:val="uk-UA"/>
        </w:rPr>
        <w:t>об’єкту поштового зв’язку, на який буде покладено матеріальну відповідальність за фактами втрати/часткової втрати, заміни вкладення МПВ або винної особи, що свідчить про наявність корупційних ризиків в діяльності Товариства.</w:t>
      </w:r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Отже, Уповноваженим надано висновок про наявність повноважень, які СБ, приймаючи рішення, може здійснювати з певною свободою розсуду, тобто, дискреційних, так як може обирати з кількох юридично допустимих рішень те, </w:t>
      </w:r>
      <w:r w:rsidRPr="00BC1007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яке він вважає найкращим за даних обставин, що призводить до наявності як корупційних ризиків, так і наявності у особи, яка приймає рішення, конфлікту інтересів.</w:t>
      </w:r>
      <w:r w:rsidRPr="00BC10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32277E" w:rsidRPr="00BC1007" w:rsidRDefault="0032277E" w:rsidP="003227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рамках виконання Антикорупційної програми, працівники протягом звітного періоду приймали участь у процедурах добору персоналу Товариства. Так, у І півріччі 20</w:t>
      </w:r>
      <w:r w:rsidR="00DF2D01" w:rsidRPr="00BC10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0B9B" w:rsidRPr="00BC10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перевірено </w:t>
      </w:r>
      <w:r w:rsidR="0007532C" w:rsidRPr="00BC1007">
        <w:rPr>
          <w:rFonts w:ascii="Times New Roman" w:hAnsi="Times New Roman" w:cs="Times New Roman"/>
          <w:sz w:val="28"/>
          <w:szCs w:val="28"/>
          <w:lang w:val="uk-UA"/>
        </w:rPr>
        <w:t>7276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кандидат</w:t>
      </w:r>
      <w:r w:rsidR="0007532C" w:rsidRPr="00BC100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на посади в Товаристві. За результатами вивчення кандидатів на вакантні посади надавалися рекомендації.</w:t>
      </w:r>
    </w:p>
    <w:p w:rsidR="0007532C" w:rsidRPr="00BC1007" w:rsidRDefault="0007532C" w:rsidP="0007532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>В ході проведення відповідної роботи у даному напрямку підроблених</w:t>
      </w:r>
      <w:r w:rsidRPr="00BC10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дипломів про вищу освіту та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корпоративних прав не встановлено.</w:t>
      </w:r>
    </w:p>
    <w:p w:rsidR="00BC693D" w:rsidRPr="00BC1007" w:rsidRDefault="00BC693D" w:rsidP="00BC69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>У І півріччі 20</w:t>
      </w:r>
      <w:r w:rsidR="00DF2D01" w:rsidRPr="00BC10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532C" w:rsidRPr="00BC10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року значну увагу приділялося взаємодії із підрозділами з питань запобігання та виявлення корупції державних органів, органів місцевого самоврядування, підприємств, установ та організації, спеціально уповноваженими суб’єктами у сфері протидії корупції.</w:t>
      </w:r>
    </w:p>
    <w:p w:rsidR="00BC693D" w:rsidRPr="00BC1007" w:rsidRDefault="00BC693D" w:rsidP="00BC69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Так, у звітному періоді від спеціально уповноважених суб’єктів у сфері протидії корупції, надійшло </w:t>
      </w:r>
      <w:r w:rsidR="0007532C" w:rsidRPr="00BC10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07532C" w:rsidRPr="00BC10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, але всі вони не стосувалися порушень антикорупційного законодавства.</w:t>
      </w:r>
    </w:p>
    <w:p w:rsidR="001E2C77" w:rsidRPr="00BC1007" w:rsidRDefault="001E2C77" w:rsidP="001E2C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рамках спільного проекту Укрпошта з </w:t>
      </w:r>
      <w:proofErr w:type="spellStart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Ernst</w:t>
      </w:r>
      <w:proofErr w:type="spellEnd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Young</w:t>
      </w:r>
      <w:proofErr w:type="spellEnd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LLC &amp; </w:t>
      </w:r>
      <w:proofErr w:type="spellStart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Kinstellar</w:t>
      </w:r>
      <w:proofErr w:type="spellEnd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Корпоративне управління, з метою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вдосконалення практики корпоративного управління шляхом реалізації таких дій із Плану впровадження системи корпоративного управління (CGAP), перегляду та оновленню CGAP відповідно до останніх подій у національному законодавстві,</w:t>
      </w:r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начальником Служби із запобігання та виявлення корупції, Уповноваженим із реалізації Антикорупційної програми Товариства та окремими працівниками структурного підрозділу, взято участь у спільному семінарі на тему: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«Підхід до проведення початкової оцінки ризиків». За результатами семінару, заповнено Анкету із самооцінки ризиків АТ «Укрпошта», релевантних до Товариства. 30.03.2021 року, в обґрунтування інформації, наданої у Анкеті із самооцінки ризиків, консультантами </w:t>
      </w:r>
      <w:proofErr w:type="spellStart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Ernst</w:t>
      </w:r>
      <w:proofErr w:type="spellEnd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Young</w:t>
      </w:r>
      <w:proofErr w:type="spellEnd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LLC та </w:t>
      </w:r>
      <w:proofErr w:type="spellStart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Kinstellar</w:t>
      </w:r>
      <w:proofErr w:type="spellEnd"/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проведено інтерв’ю із начальником СЗВК, Уповноваженим із реалізації Антикорупційної програми Товариства, за результатами якого визначені та погоджені надані нами ризики для подальшого формування Реєстру та Карти ризиків, а також, для підготовки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Звіту за результатами Початкової оцінки ризиків.</w:t>
      </w:r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E657CF" w:rsidRPr="00BC1007" w:rsidRDefault="00E657CF" w:rsidP="00E657CF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В межах віртуального візиту Моніторингової групи Антикорупційної мережі ОЕСР в Україну, на запрошення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Організаційного комітету проведення віртуального візиту Моніторингової групи Антикорупційної мережі ОЕСР в Україну, </w:t>
      </w:r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начальником Служби із запобігання та виявлення корупції, Уповноваженим із реалізації Антикорупційної програми Товариства, взято участь в обговоренні </w:t>
      </w:r>
      <w:r w:rsidRPr="00BC1007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Сфери діяльності № 8 «Доброчесність у бізнесі»</w:t>
      </w:r>
      <w:r w:rsidRPr="00BC100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77BF" w:rsidRPr="00BC1007" w:rsidRDefault="007B77BF" w:rsidP="007B77B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корупційним проявам на виробничих нарадах, які проводяться за участю керівництва Товариства, періодично розглядаються питання щодо дотримання посадовими особами Товариства вимог Закону України «Про запобігання корупції», Антикорупційної програми АТ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lastRenderedPageBreak/>
        <w:t>«Укрпошта» та інших нормативних і регламентуючих документів з цієї тематики.</w:t>
      </w:r>
    </w:p>
    <w:p w:rsidR="00F7104C" w:rsidRPr="00BC1007" w:rsidRDefault="00F7104C" w:rsidP="00F710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веб сайті Товариства, завжди у вільному доступі розміщена інформація навчального та інформативного характеру, яка постійно оновлюється, з питань запобігання та виявлення корупції, співпраці із викривачами та звітні дані. Також </w:t>
      </w:r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інформація, щодо протидії корупції розміщена на корпоративному порталі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Товариства, на який </w:t>
      </w:r>
      <w:r w:rsidRPr="00BC1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мають змогу заходити лише працівники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. Крім того, проведено більш ніж 73 навчання з працівниками різного ступеню у філіях Товариства.</w:t>
      </w:r>
    </w:p>
    <w:p w:rsidR="00F7104C" w:rsidRPr="00BC1007" w:rsidRDefault="00F7104C" w:rsidP="00F7104C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BC1007">
        <w:rPr>
          <w:sz w:val="28"/>
          <w:szCs w:val="28"/>
          <w:shd w:val="clear" w:color="auto" w:fill="FFFFFF"/>
          <w:lang w:val="uk-UA"/>
        </w:rPr>
        <w:t xml:space="preserve">У звітному періоді працівниками підрозділу, разом із працівниками </w:t>
      </w:r>
      <w:r w:rsidRPr="00BC1007">
        <w:rPr>
          <w:sz w:val="28"/>
          <w:szCs w:val="28"/>
          <w:lang w:val="uk-UA"/>
        </w:rPr>
        <w:t>відділу дистанційного навчання управління навчання та професійної підготовки персоналу АТ «Укрпошта», р</w:t>
      </w:r>
      <w:r w:rsidRPr="00BC1007">
        <w:rPr>
          <w:sz w:val="28"/>
          <w:szCs w:val="28"/>
          <w:shd w:val="clear" w:color="auto" w:fill="FFFFFF"/>
          <w:lang w:val="uk-UA"/>
        </w:rPr>
        <w:t xml:space="preserve">озроблено та впроваджено на </w:t>
      </w:r>
      <w:r w:rsidRPr="00BC1007">
        <w:rPr>
          <w:iCs/>
          <w:color w:val="000000"/>
          <w:sz w:val="28"/>
          <w:szCs w:val="28"/>
          <w:shd w:val="clear" w:color="auto" w:fill="FFFFFF"/>
          <w:lang w:val="uk-UA"/>
        </w:rPr>
        <w:t>порталі дистанційного навчання</w:t>
      </w:r>
      <w:r w:rsidRPr="00BC1007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C1007">
        <w:rPr>
          <w:sz w:val="28"/>
          <w:szCs w:val="28"/>
          <w:shd w:val="clear" w:color="auto" w:fill="FFFFFF"/>
          <w:lang w:val="uk-UA"/>
        </w:rPr>
        <w:t>дистанційний курс навчання "Антикорупційна програма", який всім працівникам, які мають доступ до комп’ютера, необхідно його пройти. П</w:t>
      </w:r>
      <w:r w:rsidRPr="00BC1007">
        <w:rPr>
          <w:color w:val="000000"/>
          <w:sz w:val="28"/>
          <w:szCs w:val="28"/>
          <w:shd w:val="clear" w:color="auto" w:fill="FFFFFF"/>
          <w:lang w:val="uk-UA"/>
        </w:rPr>
        <w:t xml:space="preserve">ісля навчальних матеріалів доступне опитування щодо пройденого дистанційного курсу. Для тих же працівників, </w:t>
      </w:r>
      <w:r w:rsidRPr="00BC1007">
        <w:rPr>
          <w:sz w:val="28"/>
          <w:szCs w:val="28"/>
          <w:shd w:val="clear" w:color="auto" w:fill="FFFFFF"/>
          <w:lang w:val="uk-UA"/>
        </w:rPr>
        <w:t>які не мають доступу до комп’ютера, у газеті «Поштовий вісник», у рубриці «Навчання» розміщено статтю з відповідним навчальним матеріалом.</w:t>
      </w:r>
      <w:r w:rsidRPr="00BC10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7104C" w:rsidRPr="00BC1007" w:rsidRDefault="00F7104C" w:rsidP="00F710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>Співробітниками СЗВК проводиться роз’яснювальна робота та надається методична допомога з питань застосування антикорупційного законодавства.</w:t>
      </w:r>
    </w:p>
    <w:p w:rsidR="00F7104C" w:rsidRPr="00BC1007" w:rsidRDefault="00F7104C" w:rsidP="00F7104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2021 року, від Департаменту з правових питань надійшов запит, про надання роз’яснення про можливий конфлікт інтересів у </w:t>
      </w:r>
      <w:r w:rsidR="001138CC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одного із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1138CC" w:rsidRPr="00BC100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директора</w:t>
      </w:r>
      <w:r w:rsidR="0087786A" w:rsidRPr="00BC10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1007">
        <w:rPr>
          <w:rFonts w:ascii="Calibri" w:eastAsia="Times New Roman" w:hAnsi="Calibri" w:cs="Segoe UI"/>
          <w:color w:val="212121"/>
          <w:lang w:val="uk-UA"/>
        </w:rPr>
        <w:t xml:space="preserve"> </w:t>
      </w:r>
      <w:r w:rsidRPr="00BC100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На вищезазначений запит надано письмове роз’яснення.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E6F02" w:rsidRPr="00BC1007" w:rsidRDefault="009E6F02" w:rsidP="009E6F0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>Питання запобігання та виявлення корупції перебуває на постійному контролі керівництва.</w:t>
      </w:r>
    </w:p>
    <w:p w:rsidR="00943A17" w:rsidRPr="00BC1007" w:rsidRDefault="00943A17" w:rsidP="00943A17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21" w:rsidRPr="00BC1007" w:rsidRDefault="006E2E21" w:rsidP="006E2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A17" w:rsidRPr="00BC1007" w:rsidRDefault="00943A17" w:rsidP="006E2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:rsidR="00943A17" w:rsidRPr="00BC1007" w:rsidRDefault="00943A17" w:rsidP="006E2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із запобігання та виявлення корупції, </w:t>
      </w:r>
    </w:p>
    <w:p w:rsidR="00943A17" w:rsidRPr="00BC1007" w:rsidRDefault="00943A17" w:rsidP="006E2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>Уповноважений з питань реалізації</w:t>
      </w:r>
    </w:p>
    <w:p w:rsidR="00943A17" w:rsidRPr="00BC1007" w:rsidRDefault="00943A17" w:rsidP="006E2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Антикорупційної програми АТ «Укрпошта»                                      </w:t>
      </w:r>
      <w:r w:rsidR="005414F4" w:rsidRPr="00BC10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C1007">
        <w:rPr>
          <w:rFonts w:ascii="Times New Roman" w:hAnsi="Times New Roman" w:cs="Times New Roman"/>
          <w:sz w:val="28"/>
          <w:szCs w:val="28"/>
          <w:lang w:val="uk-UA"/>
        </w:rPr>
        <w:t>Ю.В. Савченко</w:t>
      </w:r>
    </w:p>
    <w:sectPr w:rsidR="00943A17" w:rsidRPr="00BC1007" w:rsidSect="00AB47FC">
      <w:pgSz w:w="11909" w:h="16834"/>
      <w:pgMar w:top="284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1718"/>
    <w:multiLevelType w:val="hybridMultilevel"/>
    <w:tmpl w:val="2E70D32C"/>
    <w:lvl w:ilvl="0" w:tplc="A0067F8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742FC9"/>
    <w:multiLevelType w:val="hybridMultilevel"/>
    <w:tmpl w:val="D9D8E964"/>
    <w:lvl w:ilvl="0" w:tplc="554804EA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EB"/>
    <w:rsid w:val="000032B7"/>
    <w:rsid w:val="00011703"/>
    <w:rsid w:val="000275FB"/>
    <w:rsid w:val="00030F0C"/>
    <w:rsid w:val="000417E6"/>
    <w:rsid w:val="000426F2"/>
    <w:rsid w:val="0005572A"/>
    <w:rsid w:val="00060D2D"/>
    <w:rsid w:val="00065E14"/>
    <w:rsid w:val="0007532C"/>
    <w:rsid w:val="000757BF"/>
    <w:rsid w:val="000A05F1"/>
    <w:rsid w:val="000B49AE"/>
    <w:rsid w:val="000C5F95"/>
    <w:rsid w:val="000D035C"/>
    <w:rsid w:val="000E018A"/>
    <w:rsid w:val="000E55E8"/>
    <w:rsid w:val="000F16B3"/>
    <w:rsid w:val="000F576D"/>
    <w:rsid w:val="00112F79"/>
    <w:rsid w:val="001138CC"/>
    <w:rsid w:val="00113906"/>
    <w:rsid w:val="00114EBA"/>
    <w:rsid w:val="001209C3"/>
    <w:rsid w:val="00136AD6"/>
    <w:rsid w:val="00146244"/>
    <w:rsid w:val="00147449"/>
    <w:rsid w:val="00152F62"/>
    <w:rsid w:val="001539C8"/>
    <w:rsid w:val="001602FB"/>
    <w:rsid w:val="00162C7F"/>
    <w:rsid w:val="001813B4"/>
    <w:rsid w:val="00185599"/>
    <w:rsid w:val="00194728"/>
    <w:rsid w:val="001A5CE4"/>
    <w:rsid w:val="001A744C"/>
    <w:rsid w:val="001B74DB"/>
    <w:rsid w:val="001C7DF0"/>
    <w:rsid w:val="001E2C77"/>
    <w:rsid w:val="002013EB"/>
    <w:rsid w:val="00217838"/>
    <w:rsid w:val="0022686E"/>
    <w:rsid w:val="00226F11"/>
    <w:rsid w:val="00232E9D"/>
    <w:rsid w:val="00234A78"/>
    <w:rsid w:val="002625AA"/>
    <w:rsid w:val="00263AD6"/>
    <w:rsid w:val="002646D1"/>
    <w:rsid w:val="00266AAB"/>
    <w:rsid w:val="00271408"/>
    <w:rsid w:val="002827C7"/>
    <w:rsid w:val="002832D1"/>
    <w:rsid w:val="002A359C"/>
    <w:rsid w:val="002D2061"/>
    <w:rsid w:val="003055C3"/>
    <w:rsid w:val="00313116"/>
    <w:rsid w:val="0031340A"/>
    <w:rsid w:val="003160E3"/>
    <w:rsid w:val="0032277E"/>
    <w:rsid w:val="003253DA"/>
    <w:rsid w:val="00333990"/>
    <w:rsid w:val="00343D07"/>
    <w:rsid w:val="00362E75"/>
    <w:rsid w:val="0036387B"/>
    <w:rsid w:val="003748DC"/>
    <w:rsid w:val="00391EED"/>
    <w:rsid w:val="0039570C"/>
    <w:rsid w:val="003A6A00"/>
    <w:rsid w:val="003B4FC8"/>
    <w:rsid w:val="003B6411"/>
    <w:rsid w:val="003C2CC4"/>
    <w:rsid w:val="003D26E7"/>
    <w:rsid w:val="003F26B0"/>
    <w:rsid w:val="0040404F"/>
    <w:rsid w:val="004102B5"/>
    <w:rsid w:val="00430DE1"/>
    <w:rsid w:val="00431D2F"/>
    <w:rsid w:val="00452BC6"/>
    <w:rsid w:val="00460B9B"/>
    <w:rsid w:val="00461D01"/>
    <w:rsid w:val="00466053"/>
    <w:rsid w:val="00480733"/>
    <w:rsid w:val="004826C5"/>
    <w:rsid w:val="00484BB1"/>
    <w:rsid w:val="004A3ED2"/>
    <w:rsid w:val="004C5DAA"/>
    <w:rsid w:val="004D0ED8"/>
    <w:rsid w:val="004D3280"/>
    <w:rsid w:val="004E5226"/>
    <w:rsid w:val="004F270F"/>
    <w:rsid w:val="0051349D"/>
    <w:rsid w:val="00521686"/>
    <w:rsid w:val="00530B8E"/>
    <w:rsid w:val="005414F4"/>
    <w:rsid w:val="0054325C"/>
    <w:rsid w:val="00551EBC"/>
    <w:rsid w:val="00572C8F"/>
    <w:rsid w:val="00577A9F"/>
    <w:rsid w:val="00580391"/>
    <w:rsid w:val="005A2CD4"/>
    <w:rsid w:val="005B19C9"/>
    <w:rsid w:val="005B1B82"/>
    <w:rsid w:val="005C0290"/>
    <w:rsid w:val="005C5503"/>
    <w:rsid w:val="005D225D"/>
    <w:rsid w:val="005E445B"/>
    <w:rsid w:val="005E49A5"/>
    <w:rsid w:val="005F2E6B"/>
    <w:rsid w:val="006065EF"/>
    <w:rsid w:val="006336C6"/>
    <w:rsid w:val="00633DC7"/>
    <w:rsid w:val="006415C8"/>
    <w:rsid w:val="00651496"/>
    <w:rsid w:val="006569A3"/>
    <w:rsid w:val="00661EF6"/>
    <w:rsid w:val="006714F9"/>
    <w:rsid w:val="00675F47"/>
    <w:rsid w:val="006923E2"/>
    <w:rsid w:val="00693D84"/>
    <w:rsid w:val="006A0B88"/>
    <w:rsid w:val="006A20B8"/>
    <w:rsid w:val="006A4122"/>
    <w:rsid w:val="006A51CE"/>
    <w:rsid w:val="006B0C38"/>
    <w:rsid w:val="006C1BEF"/>
    <w:rsid w:val="006D1EAB"/>
    <w:rsid w:val="006E2764"/>
    <w:rsid w:val="006E2E21"/>
    <w:rsid w:val="006E62DD"/>
    <w:rsid w:val="00712F74"/>
    <w:rsid w:val="00716943"/>
    <w:rsid w:val="00721A08"/>
    <w:rsid w:val="00723D29"/>
    <w:rsid w:val="00723E91"/>
    <w:rsid w:val="007453A1"/>
    <w:rsid w:val="007479F0"/>
    <w:rsid w:val="00755701"/>
    <w:rsid w:val="00766D76"/>
    <w:rsid w:val="007728DF"/>
    <w:rsid w:val="0079049C"/>
    <w:rsid w:val="007A54A5"/>
    <w:rsid w:val="007B77BF"/>
    <w:rsid w:val="007E530E"/>
    <w:rsid w:val="007F6215"/>
    <w:rsid w:val="00830576"/>
    <w:rsid w:val="008453BD"/>
    <w:rsid w:val="00853D73"/>
    <w:rsid w:val="008556FA"/>
    <w:rsid w:val="008667D9"/>
    <w:rsid w:val="00873B7D"/>
    <w:rsid w:val="0087786A"/>
    <w:rsid w:val="00895AA3"/>
    <w:rsid w:val="008A1EC4"/>
    <w:rsid w:val="008D4FE5"/>
    <w:rsid w:val="00900F23"/>
    <w:rsid w:val="0090399B"/>
    <w:rsid w:val="009115FE"/>
    <w:rsid w:val="009271FA"/>
    <w:rsid w:val="00932D1E"/>
    <w:rsid w:val="00941E32"/>
    <w:rsid w:val="00943A17"/>
    <w:rsid w:val="00947D68"/>
    <w:rsid w:val="009518F1"/>
    <w:rsid w:val="00952DB7"/>
    <w:rsid w:val="009656B2"/>
    <w:rsid w:val="00971BC0"/>
    <w:rsid w:val="009721F9"/>
    <w:rsid w:val="00973A77"/>
    <w:rsid w:val="00974825"/>
    <w:rsid w:val="00983A11"/>
    <w:rsid w:val="009869D7"/>
    <w:rsid w:val="009969C2"/>
    <w:rsid w:val="009B3E92"/>
    <w:rsid w:val="009D4E3E"/>
    <w:rsid w:val="009E6F02"/>
    <w:rsid w:val="009F36DD"/>
    <w:rsid w:val="00A05145"/>
    <w:rsid w:val="00A216CB"/>
    <w:rsid w:val="00A21B01"/>
    <w:rsid w:val="00A267A8"/>
    <w:rsid w:val="00A26C89"/>
    <w:rsid w:val="00A41793"/>
    <w:rsid w:val="00A57467"/>
    <w:rsid w:val="00A6329F"/>
    <w:rsid w:val="00A65584"/>
    <w:rsid w:val="00A7721B"/>
    <w:rsid w:val="00A83910"/>
    <w:rsid w:val="00AB47FC"/>
    <w:rsid w:val="00AB5EE5"/>
    <w:rsid w:val="00AC4CE8"/>
    <w:rsid w:val="00AE3137"/>
    <w:rsid w:val="00AE6D08"/>
    <w:rsid w:val="00B138FE"/>
    <w:rsid w:val="00B37D88"/>
    <w:rsid w:val="00B7442F"/>
    <w:rsid w:val="00B762DB"/>
    <w:rsid w:val="00B76D83"/>
    <w:rsid w:val="00BA2A8D"/>
    <w:rsid w:val="00BC1007"/>
    <w:rsid w:val="00BC4E32"/>
    <w:rsid w:val="00BC693D"/>
    <w:rsid w:val="00BD32C1"/>
    <w:rsid w:val="00BD58C6"/>
    <w:rsid w:val="00BE05AE"/>
    <w:rsid w:val="00BE12CC"/>
    <w:rsid w:val="00BE4B78"/>
    <w:rsid w:val="00C05ACD"/>
    <w:rsid w:val="00C05F9B"/>
    <w:rsid w:val="00C11CD5"/>
    <w:rsid w:val="00C20C33"/>
    <w:rsid w:val="00C24509"/>
    <w:rsid w:val="00C30948"/>
    <w:rsid w:val="00C34372"/>
    <w:rsid w:val="00C35073"/>
    <w:rsid w:val="00C404F5"/>
    <w:rsid w:val="00C91B3A"/>
    <w:rsid w:val="00CA4CA3"/>
    <w:rsid w:val="00CB21D5"/>
    <w:rsid w:val="00CB2298"/>
    <w:rsid w:val="00CB5BD6"/>
    <w:rsid w:val="00CD5BA4"/>
    <w:rsid w:val="00CE677B"/>
    <w:rsid w:val="00D27497"/>
    <w:rsid w:val="00D31736"/>
    <w:rsid w:val="00D32B3B"/>
    <w:rsid w:val="00D4335F"/>
    <w:rsid w:val="00D5517E"/>
    <w:rsid w:val="00D564B9"/>
    <w:rsid w:val="00D70716"/>
    <w:rsid w:val="00D73EDD"/>
    <w:rsid w:val="00D74900"/>
    <w:rsid w:val="00D878B1"/>
    <w:rsid w:val="00D97664"/>
    <w:rsid w:val="00DA1274"/>
    <w:rsid w:val="00DA244A"/>
    <w:rsid w:val="00DA24FB"/>
    <w:rsid w:val="00DB0E93"/>
    <w:rsid w:val="00DC2359"/>
    <w:rsid w:val="00DC6CF8"/>
    <w:rsid w:val="00DD212D"/>
    <w:rsid w:val="00DF2D01"/>
    <w:rsid w:val="00E02800"/>
    <w:rsid w:val="00E02972"/>
    <w:rsid w:val="00E05923"/>
    <w:rsid w:val="00E1471C"/>
    <w:rsid w:val="00E21948"/>
    <w:rsid w:val="00E3636B"/>
    <w:rsid w:val="00E37417"/>
    <w:rsid w:val="00E55DBD"/>
    <w:rsid w:val="00E607E4"/>
    <w:rsid w:val="00E657CF"/>
    <w:rsid w:val="00E71B28"/>
    <w:rsid w:val="00E854FA"/>
    <w:rsid w:val="00E869F0"/>
    <w:rsid w:val="00E97BE2"/>
    <w:rsid w:val="00EB364E"/>
    <w:rsid w:val="00EC62C6"/>
    <w:rsid w:val="00ED02C7"/>
    <w:rsid w:val="00ED6878"/>
    <w:rsid w:val="00EE0997"/>
    <w:rsid w:val="00EE6E78"/>
    <w:rsid w:val="00EE7288"/>
    <w:rsid w:val="00EF6444"/>
    <w:rsid w:val="00F038E8"/>
    <w:rsid w:val="00F05D4A"/>
    <w:rsid w:val="00F21D9F"/>
    <w:rsid w:val="00F44A92"/>
    <w:rsid w:val="00F45B2D"/>
    <w:rsid w:val="00F47500"/>
    <w:rsid w:val="00F572C2"/>
    <w:rsid w:val="00F640C0"/>
    <w:rsid w:val="00F64A40"/>
    <w:rsid w:val="00F7104C"/>
    <w:rsid w:val="00F824DD"/>
    <w:rsid w:val="00F96628"/>
    <w:rsid w:val="00F97100"/>
    <w:rsid w:val="00FB680B"/>
    <w:rsid w:val="00FC2146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F4DCA-6A72-4D5A-919E-633A6AD5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20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C3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B3E9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B3E92"/>
    <w:rPr>
      <w:color w:val="0563C1" w:themeColor="hyperlink"/>
      <w:u w:val="single"/>
    </w:rPr>
  </w:style>
  <w:style w:type="paragraph" w:customStyle="1" w:styleId="10">
    <w:name w:val="Без інтервалів1"/>
    <w:basedOn w:val="a"/>
    <w:link w:val="a9"/>
    <w:qFormat/>
    <w:rsid w:val="00943A17"/>
    <w:pPr>
      <w:spacing w:line="240" w:lineRule="auto"/>
    </w:pPr>
    <w:rPr>
      <w:rFonts w:ascii="Calibri" w:eastAsia="Calibri" w:hAnsi="Calibri" w:cs="Times New Roman"/>
      <w:color w:val="auto"/>
      <w:lang w:val="en-US" w:eastAsia="en-US" w:bidi="en-US"/>
    </w:rPr>
  </w:style>
  <w:style w:type="character" w:customStyle="1" w:styleId="a9">
    <w:name w:val="Без інтервалів Знак"/>
    <w:link w:val="10"/>
    <w:rsid w:val="00943A17"/>
    <w:rPr>
      <w:rFonts w:ascii="Calibri" w:eastAsia="Calibri" w:hAnsi="Calibri" w:cs="Times New Roman"/>
      <w:color w:val="auto"/>
      <w:lang w:val="en-US" w:eastAsia="en-US" w:bidi="en-US"/>
    </w:rPr>
  </w:style>
  <w:style w:type="character" w:customStyle="1" w:styleId="20">
    <w:name w:val="Основний текст (2)"/>
    <w:rsid w:val="00943A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customStyle="1" w:styleId="Default">
    <w:name w:val="Default"/>
    <w:rsid w:val="00EE6E7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sz w:val="24"/>
      <w:szCs w:val="24"/>
      <w:lang w:val="uk-UA" w:eastAsia="en-US"/>
    </w:rPr>
  </w:style>
  <w:style w:type="character" w:styleId="aa">
    <w:name w:val="Strong"/>
    <w:basedOn w:val="a0"/>
    <w:uiPriority w:val="22"/>
    <w:qFormat/>
    <w:rsid w:val="00F824DD"/>
    <w:rPr>
      <w:b/>
      <w:bCs/>
    </w:rPr>
  </w:style>
  <w:style w:type="paragraph" w:styleId="ab">
    <w:name w:val="Normal (Web)"/>
    <w:basedOn w:val="a"/>
    <w:uiPriority w:val="99"/>
    <w:unhideWhenUsed/>
    <w:rsid w:val="0097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c">
    <w:name w:val="No Spacing"/>
    <w:uiPriority w:val="1"/>
    <w:qFormat/>
    <w:rsid w:val="009721F9"/>
    <w:pPr>
      <w:spacing w:line="240" w:lineRule="auto"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styleId="ad">
    <w:name w:val="Emphasis"/>
    <w:basedOn w:val="a0"/>
    <w:uiPriority w:val="20"/>
    <w:qFormat/>
    <w:rsid w:val="00E657CF"/>
    <w:rPr>
      <w:i/>
      <w:iCs/>
    </w:rPr>
  </w:style>
  <w:style w:type="paragraph" w:customStyle="1" w:styleId="xmsonormal">
    <w:name w:val="x_msonormal"/>
    <w:basedOn w:val="a"/>
    <w:rsid w:val="00F7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cor@ukrposhta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rposhtaantik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+3805077075" TargetMode="External"/><Relationship Id="rId5" Type="http://schemas.openxmlformats.org/officeDocument/2006/relationships/hyperlink" Target="mailto:stopcor@ukrposhta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25</cp:revision>
  <cp:lastPrinted>2017-04-26T11:48:00Z</cp:lastPrinted>
  <dcterms:created xsi:type="dcterms:W3CDTF">2021-07-26T09:42:00Z</dcterms:created>
  <dcterms:modified xsi:type="dcterms:W3CDTF">2021-07-26T11:09:00Z</dcterms:modified>
</cp:coreProperties>
</file>